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4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624725</wp:posOffset>
                </wp:positionV>
                <wp:extent cx="7560309" cy="719074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560309" cy="7190740"/>
                          <a:chExt cx="7560309" cy="719074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2167"/>
                            <a:ext cx="7559992" cy="6857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684" y="0"/>
                            <a:ext cx="802052" cy="1397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9.19101pt;width:595.3pt;height:566.2pt;mso-position-horizontal-relative:page;mso-position-vertical-relative:page;z-index:15728640" id="docshapegroup3" coordorigin="0,984" coordsize="11906,11324">
                <v:shape style="position:absolute;left:0;top:1506;width:11906;height:10800" type="#_x0000_t75" id="docshape4" stroked="false">
                  <v:imagedata r:id="rId7" o:title=""/>
                </v:shape>
                <v:shape style="position:absolute;left:9922;top:983;width:1264;height:2200" type="#_x0000_t75" id="docshape5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spacing w:before="392"/>
        <w:rPr>
          <w:rFonts w:ascii="Times New Roman"/>
          <w:sz w:val="44"/>
        </w:rPr>
      </w:pPr>
    </w:p>
    <w:p>
      <w:pPr>
        <w:spacing w:before="0"/>
        <w:ind w:left="149" w:right="0" w:firstLine="0"/>
        <w:jc w:val="left"/>
        <w:rPr>
          <w:sz w:val="44"/>
        </w:rPr>
      </w:pPr>
      <w:r>
        <w:rPr>
          <w:b/>
          <w:color w:val="231F20"/>
          <w:w w:val="90"/>
          <w:sz w:val="44"/>
        </w:rPr>
        <w:t>Yarra</w:t>
      </w:r>
      <w:r>
        <w:rPr>
          <w:b/>
          <w:color w:val="231F20"/>
          <w:spacing w:val="26"/>
          <w:sz w:val="44"/>
        </w:rPr>
        <w:t> </w:t>
      </w:r>
      <w:r>
        <w:rPr>
          <w:b/>
          <w:color w:val="231F20"/>
          <w:spacing w:val="10"/>
          <w:w w:val="90"/>
          <w:sz w:val="44"/>
        </w:rPr>
        <w:t>Ranges</w:t>
      </w:r>
      <w:r>
        <w:rPr>
          <w:b/>
          <w:color w:val="231F20"/>
          <w:spacing w:val="22"/>
          <w:sz w:val="44"/>
        </w:rPr>
        <w:t> </w:t>
      </w:r>
      <w:r>
        <w:rPr>
          <w:color w:val="231F20"/>
          <w:spacing w:val="11"/>
          <w:w w:val="90"/>
          <w:sz w:val="44"/>
        </w:rPr>
        <w:t>Council</w:t>
      </w:r>
    </w:p>
    <w:p>
      <w:pPr>
        <w:pStyle w:val="Title"/>
      </w:pPr>
      <w:r>
        <w:rPr>
          <w:color w:val="231F20"/>
          <w:spacing w:val="26"/>
          <w:w w:val="90"/>
        </w:rPr>
        <w:t>Belgrave</w:t>
      </w:r>
      <w:r>
        <w:rPr>
          <w:color w:val="231F20"/>
          <w:spacing w:val="24"/>
        </w:rPr>
        <w:t> </w:t>
      </w:r>
      <w:r>
        <w:rPr>
          <w:color w:val="231F20"/>
          <w:spacing w:val="31"/>
        </w:rPr>
        <w:t>Hub</w:t>
      </w:r>
    </w:p>
    <w:p>
      <w:pPr>
        <w:spacing w:before="110"/>
        <w:ind w:left="149" w:right="0" w:firstLine="0"/>
        <w:jc w:val="left"/>
        <w:rPr>
          <w:sz w:val="58"/>
        </w:rPr>
      </w:pPr>
      <w:r>
        <w:rPr>
          <w:color w:val="231F20"/>
          <w:sz w:val="58"/>
        </w:rPr>
        <w:t>Consultation</w:t>
      </w:r>
      <w:r>
        <w:rPr>
          <w:color w:val="231F20"/>
          <w:spacing w:val="-41"/>
          <w:sz w:val="58"/>
        </w:rPr>
        <w:t> </w:t>
      </w:r>
      <w:r>
        <w:rPr>
          <w:color w:val="231F20"/>
          <w:spacing w:val="-2"/>
          <w:sz w:val="58"/>
        </w:rPr>
        <w:t>Summary</w:t>
      </w:r>
    </w:p>
    <w:p>
      <w:pPr>
        <w:spacing w:after="0"/>
        <w:jc w:val="left"/>
        <w:rPr>
          <w:sz w:val="58"/>
        </w:rPr>
        <w:sectPr>
          <w:headerReference w:type="default" r:id="rId5"/>
          <w:footerReference w:type="default" r:id="rId6"/>
          <w:type w:val="continuous"/>
          <w:pgSz w:w="11910" w:h="16840"/>
          <w:pgMar w:header="0" w:footer="198" w:top="960" w:bottom="380" w:left="620" w:right="620"/>
          <w:pgNumType w:start="1"/>
        </w:sectPr>
      </w:pPr>
    </w:p>
    <w:p>
      <w:pPr>
        <w:pStyle w:val="Heading1"/>
        <w:spacing w:before="29"/>
        <w:ind w:left="580"/>
      </w:pPr>
      <w:r>
        <w:rPr>
          <w:color w:val="231F20"/>
          <w:spacing w:val="-7"/>
        </w:rPr>
        <w:t>Project</w:t>
      </w:r>
      <w:r>
        <w:rPr>
          <w:color w:val="231F20"/>
          <w:spacing w:val="-48"/>
        </w:rPr>
        <w:t> </w:t>
      </w:r>
      <w:r>
        <w:rPr>
          <w:color w:val="231F20"/>
          <w:spacing w:val="-2"/>
        </w:rPr>
        <w:t>Background</w:t>
      </w:r>
    </w:p>
    <w:p>
      <w:pPr>
        <w:pStyle w:val="BodyText"/>
        <w:spacing w:line="261" w:lineRule="auto" w:before="214"/>
        <w:ind w:left="580" w:right="466"/>
      </w:pP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Belgrave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Community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Hub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(aka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Belgrave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Hub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‘the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Hub’)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was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built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owned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by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Yarra </w:t>
      </w:r>
      <w:r>
        <w:rPr>
          <w:color w:val="231F20"/>
          <w:spacing w:val="-2"/>
        </w:rPr>
        <w:t>Ranges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Council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(Council),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partnership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Inspiro,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who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lead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tenants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facility. </w:t>
      </w:r>
      <w:r>
        <w:rPr>
          <w:color w:val="231F20"/>
          <w:spacing w:val="-4"/>
        </w:rPr>
        <w:t>Inspiro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has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tenancy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agreement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place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Council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manage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facility.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Council’s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Maternal Child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Health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services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run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out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building,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Council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staff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have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access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space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the </w:t>
      </w:r>
      <w:r>
        <w:rPr>
          <w:color w:val="231F20"/>
        </w:rPr>
        <w:t>building</w:t>
      </w:r>
      <w:r>
        <w:rPr>
          <w:color w:val="231F20"/>
          <w:spacing w:val="-23"/>
        </w:rPr>
        <w:t> </w:t>
      </w:r>
      <w:r>
        <w:rPr>
          <w:color w:val="231F20"/>
        </w:rPr>
        <w:t>under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hot</w:t>
      </w:r>
      <w:r>
        <w:rPr>
          <w:color w:val="231F20"/>
          <w:spacing w:val="-23"/>
        </w:rPr>
        <w:t> </w:t>
      </w:r>
      <w:r>
        <w:rPr>
          <w:color w:val="231F20"/>
        </w:rPr>
        <w:t>desk</w:t>
      </w:r>
      <w:r>
        <w:rPr>
          <w:color w:val="231F20"/>
          <w:spacing w:val="-23"/>
        </w:rPr>
        <w:t> </w:t>
      </w:r>
      <w:r>
        <w:rPr>
          <w:color w:val="231F20"/>
        </w:rPr>
        <w:t>arrangement.</w:t>
      </w:r>
    </w:p>
    <w:p>
      <w:pPr>
        <w:pStyle w:val="BodyText"/>
        <w:spacing w:line="261" w:lineRule="auto" w:before="116"/>
        <w:ind w:left="580"/>
      </w:pPr>
      <w:r>
        <w:rPr>
          <w:color w:val="231F20"/>
          <w:spacing w:val="-6"/>
        </w:rPr>
        <w:t>Dandenong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Ranges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Emergency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Relief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Service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(DRERS)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also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operates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out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Hub,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the </w:t>
      </w:r>
      <w:r>
        <w:rPr>
          <w:color w:val="231F20"/>
          <w:spacing w:val="-2"/>
        </w:rPr>
        <w:t>Orange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Door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joining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space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later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2023.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Inspiro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manages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these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partnerships.</w:t>
      </w:r>
    </w:p>
    <w:p>
      <w:pPr>
        <w:pStyle w:val="BodyText"/>
        <w:spacing w:line="261" w:lineRule="auto" w:before="118"/>
        <w:ind w:left="580" w:right="466"/>
      </w:pPr>
      <w:r>
        <w:rPr>
          <w:color w:val="231F20"/>
          <w:spacing w:val="-4"/>
        </w:rPr>
        <w:t>Opened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2018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after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extensive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community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consultation,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Hub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has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been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operating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primarily </w:t>
      </w:r>
      <w:r>
        <w:rPr>
          <w:color w:val="231F20"/>
          <w:spacing w:val="-2"/>
        </w:rPr>
        <w:t>to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provide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community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emergency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relief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services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Hills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communities.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wide </w:t>
      </w:r>
      <w:r>
        <w:rPr>
          <w:color w:val="231F20"/>
          <w:spacing w:val="-4"/>
        </w:rPr>
        <w:t>range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community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groups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have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also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hired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meeting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conference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spaces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over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years, </w:t>
      </w:r>
      <w:r>
        <w:rPr>
          <w:color w:val="231F20"/>
          <w:spacing w:val="-2"/>
        </w:rPr>
        <w:t>some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regular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hirers,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some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one-off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hires.</w:t>
      </w:r>
    </w:p>
    <w:p>
      <w:pPr>
        <w:pStyle w:val="BodyText"/>
        <w:spacing w:line="261" w:lineRule="auto" w:before="117"/>
        <w:ind w:left="580" w:right="466"/>
      </w:pPr>
      <w:r>
        <w:rPr>
          <w:color w:val="231F20"/>
          <w:spacing w:val="-2"/>
        </w:rPr>
        <w:t>The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site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Hub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located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also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hosts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Belgrave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Community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Garden,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small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public </w:t>
      </w:r>
      <w:r>
        <w:rPr>
          <w:color w:val="231F20"/>
          <w:spacing w:val="-4"/>
        </w:rPr>
        <w:t>playground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has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outdoor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plaza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space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connects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large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meeting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space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via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glass </w:t>
      </w:r>
      <w:r>
        <w:rPr>
          <w:color w:val="231F20"/>
        </w:rPr>
        <w:t>doors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</w:rPr>
        <w:t>is</w:t>
      </w:r>
      <w:r>
        <w:rPr>
          <w:color w:val="231F20"/>
          <w:spacing w:val="-25"/>
        </w:rPr>
        <w:t> </w:t>
      </w:r>
      <w:r>
        <w:rPr>
          <w:color w:val="231F20"/>
        </w:rPr>
        <w:t>available</w:t>
      </w:r>
      <w:r>
        <w:rPr>
          <w:color w:val="231F20"/>
          <w:spacing w:val="-25"/>
        </w:rPr>
        <w:t> </w:t>
      </w:r>
      <w:r>
        <w:rPr>
          <w:color w:val="231F20"/>
        </w:rPr>
        <w:t>for</w:t>
      </w:r>
      <w:r>
        <w:rPr>
          <w:color w:val="231F20"/>
          <w:spacing w:val="-25"/>
        </w:rPr>
        <w:t> </w:t>
      </w:r>
      <w:r>
        <w:rPr>
          <w:color w:val="231F20"/>
        </w:rPr>
        <w:t>public</w:t>
      </w:r>
      <w:r>
        <w:rPr>
          <w:color w:val="231F20"/>
          <w:spacing w:val="-25"/>
        </w:rPr>
        <w:t> </w:t>
      </w:r>
      <w:r>
        <w:rPr>
          <w:color w:val="231F20"/>
        </w:rPr>
        <w:t>access.</w:t>
      </w:r>
    </w:p>
    <w:p>
      <w:pPr>
        <w:pStyle w:val="BodyText"/>
        <w:spacing w:line="261" w:lineRule="auto" w:before="117"/>
        <w:ind w:left="580" w:right="466"/>
      </w:pPr>
      <w:r>
        <w:rPr>
          <w:color w:val="231F20"/>
          <w:spacing w:val="-4"/>
        </w:rPr>
        <w:t>Over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years,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added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impacts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COVID,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several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questions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have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continued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arise </w:t>
      </w:r>
      <w:r>
        <w:rPr>
          <w:color w:val="231F20"/>
        </w:rPr>
        <w:t>from</w:t>
      </w:r>
      <w:r>
        <w:rPr>
          <w:color w:val="231F20"/>
          <w:spacing w:val="-9"/>
        </w:rPr>
        <w:t> </w:t>
      </w:r>
      <w:r>
        <w:rPr>
          <w:color w:val="231F20"/>
        </w:rPr>
        <w:t>community,</w:t>
      </w:r>
      <w:r>
        <w:rPr>
          <w:color w:val="231F20"/>
          <w:spacing w:val="-9"/>
        </w:rPr>
        <w:t> </w:t>
      </w:r>
      <w:r>
        <w:rPr>
          <w:color w:val="231F20"/>
        </w:rPr>
        <w:t>including:</w:t>
      </w:r>
    </w:p>
    <w:p>
      <w:pPr>
        <w:pStyle w:val="ListParagraph"/>
        <w:numPr>
          <w:ilvl w:val="0"/>
          <w:numId w:val="1"/>
        </w:numPr>
        <w:tabs>
          <w:tab w:pos="938" w:val="left" w:leader="none"/>
        </w:tabs>
        <w:spacing w:line="240" w:lineRule="auto" w:before="119" w:after="0"/>
        <w:ind w:left="938" w:right="0" w:hanging="219"/>
        <w:jc w:val="left"/>
        <w:rPr>
          <w:sz w:val="24"/>
        </w:rPr>
      </w:pPr>
      <w:r>
        <w:rPr>
          <w:color w:val="231F20"/>
          <w:spacing w:val="-4"/>
          <w:sz w:val="24"/>
        </w:rPr>
        <w:t>why</w:t>
      </w:r>
      <w:r>
        <w:rPr>
          <w:color w:val="231F20"/>
          <w:spacing w:val="-25"/>
          <w:sz w:val="24"/>
        </w:rPr>
        <w:t> </w:t>
      </w:r>
      <w:r>
        <w:rPr>
          <w:color w:val="231F20"/>
          <w:spacing w:val="-4"/>
          <w:sz w:val="24"/>
        </w:rPr>
        <w:t>does</w:t>
      </w:r>
      <w:r>
        <w:rPr>
          <w:color w:val="231F20"/>
          <w:spacing w:val="-25"/>
          <w:sz w:val="24"/>
        </w:rPr>
        <w:t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5"/>
          <w:sz w:val="24"/>
        </w:rPr>
        <w:t> </w:t>
      </w:r>
      <w:r>
        <w:rPr>
          <w:color w:val="231F20"/>
          <w:spacing w:val="-4"/>
          <w:sz w:val="24"/>
        </w:rPr>
        <w:t>Hub</w:t>
      </w:r>
      <w:r>
        <w:rPr>
          <w:color w:val="231F20"/>
          <w:spacing w:val="-25"/>
          <w:sz w:val="24"/>
        </w:rPr>
        <w:t> </w:t>
      </w:r>
      <w:r>
        <w:rPr>
          <w:color w:val="231F20"/>
          <w:spacing w:val="-4"/>
          <w:sz w:val="24"/>
        </w:rPr>
        <w:t>exist?</w:t>
      </w:r>
    </w:p>
    <w:p>
      <w:pPr>
        <w:pStyle w:val="ListParagraph"/>
        <w:numPr>
          <w:ilvl w:val="0"/>
          <w:numId w:val="1"/>
        </w:numPr>
        <w:tabs>
          <w:tab w:pos="938" w:val="left" w:leader="none"/>
        </w:tabs>
        <w:spacing w:line="240" w:lineRule="auto" w:before="144" w:after="0"/>
        <w:ind w:left="938" w:right="0" w:hanging="219"/>
        <w:jc w:val="left"/>
        <w:rPr>
          <w:sz w:val="24"/>
        </w:rPr>
      </w:pPr>
      <w:r>
        <w:rPr>
          <w:color w:val="231F20"/>
          <w:spacing w:val="-4"/>
          <w:sz w:val="24"/>
        </w:rPr>
        <w:t>who</w:t>
      </w:r>
      <w:r>
        <w:rPr>
          <w:color w:val="231F20"/>
          <w:spacing w:val="-26"/>
          <w:sz w:val="24"/>
        </w:rPr>
        <w:t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6"/>
          <w:sz w:val="24"/>
        </w:rPr>
        <w:t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6"/>
          <w:sz w:val="24"/>
        </w:rPr>
        <w:t> </w:t>
      </w:r>
      <w:r>
        <w:rPr>
          <w:color w:val="231F20"/>
          <w:spacing w:val="-4"/>
          <w:sz w:val="24"/>
        </w:rPr>
        <w:t>Hub</w:t>
      </w:r>
      <w:r>
        <w:rPr>
          <w:color w:val="231F20"/>
          <w:spacing w:val="-26"/>
          <w:sz w:val="24"/>
        </w:rPr>
        <w:t> </w:t>
      </w:r>
      <w:r>
        <w:rPr>
          <w:color w:val="231F20"/>
          <w:spacing w:val="-4"/>
          <w:sz w:val="24"/>
        </w:rPr>
        <w:t>for?</w:t>
      </w:r>
    </w:p>
    <w:p>
      <w:pPr>
        <w:pStyle w:val="ListParagraph"/>
        <w:numPr>
          <w:ilvl w:val="0"/>
          <w:numId w:val="1"/>
        </w:numPr>
        <w:tabs>
          <w:tab w:pos="938" w:val="left" w:leader="none"/>
        </w:tabs>
        <w:spacing w:line="240" w:lineRule="auto" w:before="144" w:after="0"/>
        <w:ind w:left="938" w:right="0" w:hanging="219"/>
        <w:jc w:val="left"/>
        <w:rPr>
          <w:sz w:val="24"/>
        </w:rPr>
      </w:pPr>
      <w:r>
        <w:rPr>
          <w:color w:val="231F20"/>
          <w:spacing w:val="-4"/>
          <w:sz w:val="24"/>
        </w:rPr>
        <w:t>what</w:t>
      </w:r>
      <w:r>
        <w:rPr>
          <w:color w:val="231F20"/>
          <w:spacing w:val="-29"/>
          <w:sz w:val="24"/>
        </w:rPr>
        <w:t> </w:t>
      </w:r>
      <w:r>
        <w:rPr>
          <w:color w:val="231F20"/>
          <w:spacing w:val="-4"/>
          <w:sz w:val="24"/>
        </w:rPr>
        <w:t>happens</w:t>
      </w:r>
      <w:r>
        <w:rPr>
          <w:color w:val="231F20"/>
          <w:spacing w:val="-27"/>
          <w:sz w:val="24"/>
        </w:rPr>
        <w:t> </w:t>
      </w:r>
      <w:r>
        <w:rPr>
          <w:color w:val="231F20"/>
          <w:spacing w:val="-4"/>
          <w:sz w:val="24"/>
        </w:rPr>
        <w:t>at</w:t>
      </w:r>
      <w:r>
        <w:rPr>
          <w:color w:val="231F20"/>
          <w:spacing w:val="-27"/>
          <w:sz w:val="24"/>
        </w:rPr>
        <w:t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6"/>
          <w:sz w:val="24"/>
        </w:rPr>
        <w:t> </w:t>
      </w:r>
      <w:r>
        <w:rPr>
          <w:color w:val="231F20"/>
          <w:spacing w:val="-4"/>
          <w:sz w:val="24"/>
        </w:rPr>
        <w:t>Hub?</w:t>
      </w:r>
    </w:p>
    <w:p>
      <w:pPr>
        <w:pStyle w:val="BodyText"/>
        <w:spacing w:line="261" w:lineRule="auto" w:before="144"/>
        <w:ind w:left="580" w:right="859"/>
      </w:pPr>
      <w:r>
        <w:rPr>
          <w:color w:val="231F20"/>
          <w:spacing w:val="-2"/>
        </w:rPr>
        <w:t>The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Partnership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Community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Building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team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YRC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identified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need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take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focused </w:t>
      </w:r>
      <w:r>
        <w:rPr>
          <w:color w:val="231F20"/>
        </w:rPr>
        <w:t>approach</w:t>
      </w:r>
      <w:r>
        <w:rPr>
          <w:color w:val="231F20"/>
          <w:spacing w:val="-27"/>
        </w:rPr>
        <w:t> </w:t>
      </w:r>
      <w:r>
        <w:rPr>
          <w:color w:val="231F20"/>
        </w:rPr>
        <w:t>at</w:t>
      </w:r>
      <w:r>
        <w:rPr>
          <w:color w:val="231F20"/>
          <w:spacing w:val="-27"/>
        </w:rPr>
        <w:t> </w:t>
      </w:r>
      <w:r>
        <w:rPr>
          <w:color w:val="231F20"/>
        </w:rPr>
        <w:t>working</w:t>
      </w:r>
      <w:r>
        <w:rPr>
          <w:color w:val="231F20"/>
          <w:spacing w:val="-27"/>
        </w:rPr>
        <w:t> </w:t>
      </w:r>
      <w:r>
        <w:rPr>
          <w:color w:val="231F20"/>
        </w:rPr>
        <w:t>with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current</w:t>
      </w:r>
      <w:r>
        <w:rPr>
          <w:color w:val="231F20"/>
          <w:spacing w:val="-27"/>
        </w:rPr>
        <w:t> </w:t>
      </w:r>
      <w:r>
        <w:rPr>
          <w:color w:val="231F20"/>
        </w:rPr>
        <w:t>stakeholders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Hub</w:t>
      </w:r>
      <w:r>
        <w:rPr>
          <w:color w:val="231F20"/>
          <w:spacing w:val="-27"/>
        </w:rPr>
        <w:t> </w:t>
      </w:r>
      <w:r>
        <w:rPr>
          <w:color w:val="231F20"/>
        </w:rPr>
        <w:t>(the</w:t>
      </w:r>
      <w:r>
        <w:rPr>
          <w:color w:val="231F20"/>
          <w:spacing w:val="-27"/>
        </w:rPr>
        <w:t> </w:t>
      </w:r>
      <w:r>
        <w:rPr>
          <w:color w:val="231F20"/>
        </w:rPr>
        <w:t>groups</w:t>
      </w:r>
      <w:r>
        <w:rPr>
          <w:color w:val="231F20"/>
          <w:spacing w:val="-27"/>
        </w:rPr>
        <w:t> </w:t>
      </w:r>
      <w:r>
        <w:rPr>
          <w:color w:val="231F20"/>
        </w:rPr>
        <w:t>that</w:t>
      </w:r>
      <w:r>
        <w:rPr>
          <w:color w:val="231F20"/>
          <w:spacing w:val="-27"/>
        </w:rPr>
        <w:t> </w:t>
      </w:r>
      <w:r>
        <w:rPr>
          <w:color w:val="231F20"/>
        </w:rPr>
        <w:t>call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Hub </w:t>
      </w:r>
      <w:r>
        <w:rPr>
          <w:color w:val="231F20"/>
          <w:spacing w:val="-4"/>
        </w:rPr>
        <w:t>‘home’)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broader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community,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ensure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Hub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has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clear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purpose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vision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best </w:t>
      </w:r>
      <w:r>
        <w:rPr>
          <w:color w:val="231F20"/>
        </w:rPr>
        <w:t>serve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hills</w:t>
      </w:r>
      <w:r>
        <w:rPr>
          <w:color w:val="231F20"/>
          <w:spacing w:val="-12"/>
        </w:rPr>
        <w:t> </w:t>
      </w:r>
      <w:r>
        <w:rPr>
          <w:color w:val="231F20"/>
        </w:rPr>
        <w:t>community.</w:t>
      </w:r>
    </w:p>
    <w:p>
      <w:pPr>
        <w:pStyle w:val="BodyText"/>
        <w:spacing w:line="261" w:lineRule="auto" w:before="116"/>
        <w:ind w:left="580"/>
      </w:pPr>
      <w:r>
        <w:rPr>
          <w:color w:val="231F20"/>
          <w:spacing w:val="-4"/>
        </w:rPr>
        <w:t>This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resulted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Belgrave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Hub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Visioning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project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Hatrick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&amp;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Co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consultants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who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lead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the </w:t>
      </w:r>
      <w:r>
        <w:rPr>
          <w:color w:val="231F20"/>
        </w:rPr>
        <w:t>conversations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hear</w:t>
      </w:r>
      <w:r>
        <w:rPr>
          <w:color w:val="231F20"/>
          <w:spacing w:val="-4"/>
        </w:rPr>
        <w:t> </w:t>
      </w:r>
      <w:r>
        <w:rPr>
          <w:color w:val="231F20"/>
        </w:rPr>
        <w:t>feedback.</w:t>
      </w:r>
    </w:p>
    <w:p>
      <w:pPr>
        <w:pStyle w:val="BodyText"/>
        <w:spacing w:before="169"/>
      </w:pPr>
    </w:p>
    <w:p>
      <w:pPr>
        <w:pStyle w:val="Heading1"/>
        <w:ind w:left="580"/>
      </w:pPr>
      <w:r>
        <w:rPr>
          <w:color w:val="231F20"/>
          <w:spacing w:val="-12"/>
        </w:rPr>
        <w:t>Who</w:t>
      </w:r>
      <w:r>
        <w:rPr>
          <w:color w:val="231F20"/>
          <w:spacing w:val="-53"/>
        </w:rPr>
        <w:t> </w:t>
      </w:r>
      <w:r>
        <w:rPr>
          <w:color w:val="231F20"/>
          <w:spacing w:val="-12"/>
        </w:rPr>
        <w:t>we</w:t>
      </w:r>
      <w:r>
        <w:rPr>
          <w:color w:val="231F20"/>
          <w:spacing w:val="-53"/>
        </w:rPr>
        <w:t> </w:t>
      </w:r>
      <w:r>
        <w:rPr>
          <w:color w:val="231F20"/>
          <w:spacing w:val="-12"/>
        </w:rPr>
        <w:t>spoke</w:t>
      </w:r>
      <w:r>
        <w:rPr>
          <w:color w:val="231F20"/>
          <w:spacing w:val="-52"/>
        </w:rPr>
        <w:t> </w:t>
      </w:r>
      <w:r>
        <w:rPr>
          <w:color w:val="231F20"/>
          <w:spacing w:val="-12"/>
        </w:rPr>
        <w:t>to</w:t>
      </w:r>
    </w:p>
    <w:p>
      <w:pPr>
        <w:pStyle w:val="ListParagraph"/>
        <w:numPr>
          <w:ilvl w:val="0"/>
          <w:numId w:val="1"/>
        </w:numPr>
        <w:tabs>
          <w:tab w:pos="939" w:val="left" w:leader="none"/>
        </w:tabs>
        <w:spacing w:line="240" w:lineRule="auto" w:before="213" w:after="0"/>
        <w:ind w:left="939" w:right="0" w:hanging="219"/>
        <w:jc w:val="left"/>
        <w:rPr>
          <w:sz w:val="24"/>
        </w:rPr>
      </w:pPr>
      <w:r>
        <w:rPr>
          <w:color w:val="231F20"/>
          <w:w w:val="90"/>
          <w:sz w:val="24"/>
        </w:rPr>
        <w:t>Website</w:t>
      </w:r>
      <w:r>
        <w:rPr>
          <w:color w:val="231F20"/>
          <w:spacing w:val="-21"/>
          <w:w w:val="90"/>
          <w:sz w:val="24"/>
        </w:rPr>
        <w:t> </w:t>
      </w:r>
      <w:r>
        <w:rPr>
          <w:color w:val="231F20"/>
          <w:w w:val="90"/>
          <w:sz w:val="24"/>
        </w:rPr>
        <w:t>visitation</w:t>
      </w:r>
      <w:r>
        <w:rPr>
          <w:color w:val="231F20"/>
          <w:spacing w:val="-20"/>
          <w:w w:val="90"/>
          <w:sz w:val="24"/>
        </w:rPr>
        <w:t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-20"/>
          <w:w w:val="90"/>
          <w:sz w:val="24"/>
        </w:rPr>
        <w:t> </w:t>
      </w:r>
      <w:r>
        <w:rPr>
          <w:color w:val="231F20"/>
          <w:w w:val="90"/>
          <w:sz w:val="24"/>
        </w:rPr>
        <w:t>1,112</w:t>
      </w:r>
      <w:r>
        <w:rPr>
          <w:color w:val="231F20"/>
          <w:spacing w:val="-21"/>
          <w:w w:val="90"/>
          <w:sz w:val="24"/>
        </w:rPr>
        <w:t> </w:t>
      </w:r>
      <w:r>
        <w:rPr>
          <w:color w:val="231F20"/>
          <w:w w:val="90"/>
          <w:sz w:val="24"/>
        </w:rPr>
        <w:t>page</w:t>
      </w:r>
      <w:r>
        <w:rPr>
          <w:color w:val="231F20"/>
          <w:spacing w:val="-20"/>
          <w:w w:val="90"/>
          <w:sz w:val="24"/>
        </w:rPr>
        <w:t> </w:t>
      </w:r>
      <w:r>
        <w:rPr>
          <w:color w:val="231F20"/>
          <w:w w:val="90"/>
          <w:sz w:val="24"/>
        </w:rPr>
        <w:t>views</w:t>
      </w:r>
      <w:r>
        <w:rPr>
          <w:color w:val="231F20"/>
          <w:spacing w:val="-20"/>
          <w:w w:val="90"/>
          <w:sz w:val="24"/>
        </w:rPr>
        <w:t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21"/>
          <w:w w:val="90"/>
          <w:sz w:val="24"/>
        </w:rPr>
        <w:t> </w:t>
      </w:r>
      <w:r>
        <w:rPr>
          <w:color w:val="231F20"/>
          <w:w w:val="90"/>
          <w:sz w:val="24"/>
        </w:rPr>
        <w:t>118</w:t>
      </w:r>
      <w:r>
        <w:rPr>
          <w:color w:val="231F20"/>
          <w:spacing w:val="-20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contributions</w:t>
      </w:r>
    </w:p>
    <w:p>
      <w:pPr>
        <w:pStyle w:val="ListParagraph"/>
        <w:numPr>
          <w:ilvl w:val="0"/>
          <w:numId w:val="1"/>
        </w:numPr>
        <w:tabs>
          <w:tab w:pos="939" w:val="left" w:leader="none"/>
        </w:tabs>
        <w:spacing w:line="240" w:lineRule="auto" w:before="144" w:after="0"/>
        <w:ind w:left="939" w:right="0" w:hanging="219"/>
        <w:jc w:val="left"/>
        <w:rPr>
          <w:sz w:val="24"/>
        </w:rPr>
      </w:pPr>
      <w:r>
        <w:rPr>
          <w:color w:val="231F20"/>
          <w:spacing w:val="-6"/>
          <w:sz w:val="24"/>
        </w:rPr>
        <w:t>Engagement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6"/>
          <w:sz w:val="24"/>
        </w:rPr>
        <w:t>Period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6"/>
          <w:sz w:val="24"/>
        </w:rPr>
        <w:t>–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6"/>
          <w:sz w:val="24"/>
        </w:rPr>
        <w:t>1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6"/>
          <w:sz w:val="24"/>
        </w:rPr>
        <w:t>March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6"/>
          <w:sz w:val="24"/>
        </w:rPr>
        <w:t>2023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6"/>
          <w:sz w:val="24"/>
        </w:rPr>
        <w:t>–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6"/>
          <w:sz w:val="24"/>
        </w:rPr>
        <w:t>22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6"/>
          <w:sz w:val="24"/>
        </w:rPr>
        <w:t>March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6"/>
          <w:sz w:val="24"/>
        </w:rPr>
        <w:t>2023</w:t>
      </w:r>
    </w:p>
    <w:p>
      <w:pPr>
        <w:pStyle w:val="ListParagraph"/>
        <w:numPr>
          <w:ilvl w:val="0"/>
          <w:numId w:val="1"/>
        </w:numPr>
        <w:tabs>
          <w:tab w:pos="939" w:val="left" w:leader="none"/>
        </w:tabs>
        <w:spacing w:line="240" w:lineRule="auto" w:before="144" w:after="0"/>
        <w:ind w:left="939" w:right="0" w:hanging="219"/>
        <w:jc w:val="left"/>
        <w:rPr>
          <w:sz w:val="24"/>
        </w:rPr>
      </w:pPr>
      <w:r>
        <w:rPr>
          <w:color w:val="231F20"/>
          <w:spacing w:val="-4"/>
          <w:sz w:val="24"/>
        </w:rPr>
        <w:t>Identity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workshop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Hub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4"/>
          <w:sz w:val="24"/>
        </w:rPr>
        <w:t>partners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tenants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(internal)</w:t>
      </w:r>
    </w:p>
    <w:p>
      <w:pPr>
        <w:pStyle w:val="ListParagraph"/>
        <w:numPr>
          <w:ilvl w:val="1"/>
          <w:numId w:val="1"/>
        </w:numPr>
        <w:tabs>
          <w:tab w:pos="1062" w:val="left" w:leader="none"/>
        </w:tabs>
        <w:spacing w:line="240" w:lineRule="auto" w:before="144" w:after="0"/>
        <w:ind w:left="1062" w:right="0" w:hanging="122"/>
        <w:jc w:val="left"/>
        <w:rPr>
          <w:sz w:val="24"/>
        </w:rPr>
      </w:pPr>
      <w:r>
        <w:rPr>
          <w:color w:val="231F20"/>
          <w:w w:val="90"/>
          <w:sz w:val="24"/>
        </w:rPr>
        <w:t>Yarra</w:t>
      </w:r>
      <w:r>
        <w:rPr>
          <w:color w:val="231F20"/>
          <w:spacing w:val="-3"/>
          <w:sz w:val="24"/>
        </w:rPr>
        <w:t> </w:t>
      </w:r>
      <w:r>
        <w:rPr>
          <w:color w:val="231F20"/>
          <w:w w:val="90"/>
          <w:sz w:val="24"/>
        </w:rPr>
        <w:t>Ranges</w:t>
      </w:r>
      <w:r>
        <w:rPr>
          <w:color w:val="231F20"/>
          <w:spacing w:val="-2"/>
          <w:sz w:val="24"/>
        </w:rPr>
        <w:t> </w:t>
      </w:r>
      <w:r>
        <w:rPr>
          <w:color w:val="231F20"/>
          <w:w w:val="90"/>
          <w:sz w:val="24"/>
        </w:rPr>
        <w:t>Council,</w:t>
      </w:r>
      <w:r>
        <w:rPr>
          <w:color w:val="231F20"/>
          <w:spacing w:val="-2"/>
          <w:sz w:val="24"/>
        </w:rPr>
        <w:t> </w:t>
      </w:r>
      <w:r>
        <w:rPr>
          <w:color w:val="231F20"/>
          <w:w w:val="90"/>
          <w:sz w:val="24"/>
        </w:rPr>
        <w:t>Inspiro,</w:t>
      </w:r>
      <w:r>
        <w:rPr>
          <w:color w:val="231F20"/>
          <w:spacing w:val="-2"/>
          <w:sz w:val="24"/>
        </w:rPr>
        <w:t> </w:t>
      </w:r>
      <w:r>
        <w:rPr>
          <w:color w:val="231F20"/>
          <w:spacing w:val="-2"/>
          <w:w w:val="90"/>
          <w:sz w:val="24"/>
        </w:rPr>
        <w:t>DRERS</w:t>
      </w:r>
    </w:p>
    <w:p>
      <w:pPr>
        <w:pStyle w:val="ListParagraph"/>
        <w:numPr>
          <w:ilvl w:val="0"/>
          <w:numId w:val="1"/>
        </w:numPr>
        <w:tabs>
          <w:tab w:pos="939" w:val="left" w:leader="none"/>
        </w:tabs>
        <w:spacing w:line="240" w:lineRule="auto" w:before="144" w:after="0"/>
        <w:ind w:left="939" w:right="0" w:hanging="219"/>
        <w:jc w:val="left"/>
        <w:rPr>
          <w:sz w:val="24"/>
        </w:rPr>
      </w:pPr>
      <w:r>
        <w:rPr>
          <w:color w:val="231F20"/>
          <w:spacing w:val="-6"/>
          <w:sz w:val="24"/>
        </w:rPr>
        <w:t>Interviews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key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stakeholders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6"/>
          <w:sz w:val="24"/>
        </w:rPr>
        <w:t>Hub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(internal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external)</w:t>
      </w:r>
    </w:p>
    <w:p>
      <w:pPr>
        <w:pStyle w:val="ListParagraph"/>
        <w:numPr>
          <w:ilvl w:val="1"/>
          <w:numId w:val="1"/>
        </w:numPr>
        <w:tabs>
          <w:tab w:pos="1062" w:val="left" w:leader="none"/>
        </w:tabs>
        <w:spacing w:line="240" w:lineRule="auto" w:before="144" w:after="0"/>
        <w:ind w:left="1062" w:right="0" w:hanging="122"/>
        <w:jc w:val="left"/>
        <w:rPr>
          <w:sz w:val="24"/>
        </w:rPr>
      </w:pPr>
      <w:r>
        <w:rPr>
          <w:color w:val="231F20"/>
          <w:spacing w:val="-6"/>
          <w:sz w:val="24"/>
        </w:rPr>
        <w:t>10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6"/>
          <w:sz w:val="24"/>
        </w:rPr>
        <w:t>community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6"/>
          <w:sz w:val="24"/>
        </w:rPr>
        <w:t>representatives,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6"/>
          <w:sz w:val="24"/>
        </w:rPr>
        <w:t>2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6"/>
          <w:sz w:val="24"/>
        </w:rPr>
        <w:t>Councillors,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6"/>
          <w:sz w:val="24"/>
        </w:rPr>
        <w:t>Yarra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6"/>
          <w:sz w:val="24"/>
        </w:rPr>
        <w:t>Ranges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6"/>
          <w:sz w:val="24"/>
        </w:rPr>
        <w:t>officers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6"/>
          <w:sz w:val="24"/>
        </w:rPr>
        <w:t>Inspiro</w:t>
      </w:r>
    </w:p>
    <w:p>
      <w:pPr>
        <w:pStyle w:val="ListParagraph"/>
        <w:numPr>
          <w:ilvl w:val="0"/>
          <w:numId w:val="1"/>
        </w:numPr>
        <w:tabs>
          <w:tab w:pos="938" w:val="left" w:leader="none"/>
          <w:tab w:pos="940" w:val="left" w:leader="none"/>
        </w:tabs>
        <w:spacing w:line="261" w:lineRule="auto" w:before="144" w:after="0"/>
        <w:ind w:left="940" w:right="742" w:hanging="221"/>
        <w:jc w:val="left"/>
        <w:rPr>
          <w:sz w:val="24"/>
        </w:rPr>
      </w:pPr>
      <w:r>
        <w:rPr>
          <w:color w:val="231F20"/>
          <w:spacing w:val="-4"/>
          <w:sz w:val="24"/>
        </w:rPr>
        <w:t>A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community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survey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seeking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feedback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community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perceptions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experiences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the </w:t>
      </w:r>
      <w:r>
        <w:rPr>
          <w:color w:val="231F20"/>
          <w:sz w:val="24"/>
        </w:rPr>
        <w:t>Hub</w:t>
      </w:r>
      <w:r>
        <w:rPr>
          <w:color w:val="231F20"/>
          <w:spacing w:val="-27"/>
          <w:sz w:val="24"/>
        </w:rPr>
        <w:t> </w:t>
      </w:r>
      <w:r>
        <w:rPr>
          <w:color w:val="231F20"/>
          <w:sz w:val="24"/>
        </w:rPr>
        <w:t>(external)</w:t>
      </w:r>
    </w:p>
    <w:p>
      <w:pPr>
        <w:pStyle w:val="ListParagraph"/>
        <w:numPr>
          <w:ilvl w:val="1"/>
          <w:numId w:val="1"/>
        </w:numPr>
        <w:tabs>
          <w:tab w:pos="1062" w:val="left" w:leader="none"/>
        </w:tabs>
        <w:spacing w:line="240" w:lineRule="auto" w:before="118" w:after="0"/>
        <w:ind w:left="1062" w:right="0" w:hanging="122"/>
        <w:jc w:val="left"/>
        <w:rPr>
          <w:sz w:val="24"/>
        </w:rPr>
      </w:pPr>
      <w:r>
        <w:rPr>
          <w:color w:val="231F20"/>
          <w:w w:val="90"/>
          <w:sz w:val="24"/>
        </w:rPr>
        <w:t>125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w w:val="90"/>
          <w:sz w:val="24"/>
        </w:rPr>
        <w:t>responses;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118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w w:val="90"/>
          <w:sz w:val="24"/>
        </w:rPr>
        <w:t>online,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6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w w:val="90"/>
          <w:sz w:val="24"/>
        </w:rPr>
        <w:t>paper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spacing w:val="-2"/>
          <w:w w:val="90"/>
          <w:sz w:val="24"/>
        </w:rPr>
        <w:t>surveys</w:t>
      </w:r>
    </w:p>
    <w:p>
      <w:pPr>
        <w:pStyle w:val="ListParagraph"/>
        <w:numPr>
          <w:ilvl w:val="0"/>
          <w:numId w:val="1"/>
        </w:numPr>
        <w:tabs>
          <w:tab w:pos="938" w:val="left" w:leader="none"/>
          <w:tab w:pos="940" w:val="left" w:leader="none"/>
        </w:tabs>
        <w:spacing w:line="261" w:lineRule="auto" w:before="144" w:after="0"/>
        <w:ind w:left="940" w:right="1206" w:hanging="221"/>
        <w:jc w:val="left"/>
        <w:rPr>
          <w:sz w:val="24"/>
        </w:rPr>
      </w:pPr>
      <w:r>
        <w:rPr>
          <w:color w:val="231F20"/>
          <w:spacing w:val="-4"/>
          <w:sz w:val="24"/>
        </w:rPr>
        <w:t>Mini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workshop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community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explore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purpose,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vision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mission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Hub </w:t>
      </w:r>
      <w:r>
        <w:rPr>
          <w:color w:val="231F20"/>
          <w:spacing w:val="-2"/>
          <w:sz w:val="24"/>
        </w:rPr>
        <w:t>(external)</w:t>
      </w:r>
    </w:p>
    <w:p>
      <w:pPr>
        <w:pStyle w:val="BodyText"/>
        <w:tabs>
          <w:tab w:pos="939" w:val="left" w:leader="none"/>
        </w:tabs>
        <w:spacing w:before="119"/>
        <w:ind w:left="100"/>
      </w:pPr>
      <w:r>
        <w:rPr>
          <w:color w:val="231F20"/>
          <w:spacing w:val="-10"/>
          <w:position w:val="-11"/>
          <w:sz w:val="20"/>
        </w:rPr>
        <w:t>2</w:t>
      </w:r>
      <w:r>
        <w:rPr>
          <w:color w:val="231F20"/>
          <w:position w:val="-11"/>
          <w:sz w:val="20"/>
        </w:rPr>
        <w:tab/>
      </w:r>
      <w:r>
        <w:rPr>
          <w:color w:val="231F20"/>
          <w:w w:val="80"/>
        </w:rPr>
        <w:t>-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17</w:t>
      </w:r>
      <w:r>
        <w:rPr>
          <w:color w:val="231F20"/>
          <w:spacing w:val="-6"/>
          <w:w w:val="80"/>
        </w:rPr>
        <w:t> </w:t>
      </w:r>
      <w:r>
        <w:rPr>
          <w:color w:val="231F20"/>
          <w:spacing w:val="-2"/>
          <w:w w:val="80"/>
        </w:rPr>
        <w:t>attendees</w:t>
      </w:r>
    </w:p>
    <w:p>
      <w:pPr>
        <w:spacing w:after="0"/>
        <w:sectPr>
          <w:headerReference w:type="default" r:id="rId9"/>
          <w:footerReference w:type="default" r:id="rId10"/>
          <w:pgSz w:w="11910" w:h="16840"/>
          <w:pgMar w:header="0" w:footer="112" w:top="980" w:bottom="300" w:left="620" w:right="620"/>
        </w:sectPr>
      </w:pPr>
    </w:p>
    <w:p>
      <w:pPr>
        <w:pStyle w:val="Heading1"/>
        <w:spacing w:before="53"/>
      </w:pPr>
      <w:r>
        <w:rPr>
          <w:color w:val="231F20"/>
          <w:spacing w:val="-6"/>
        </w:rPr>
        <w:t>What</w:t>
      </w:r>
      <w:r>
        <w:rPr>
          <w:color w:val="231F20"/>
          <w:spacing w:val="-52"/>
        </w:rPr>
        <w:t> </w:t>
      </w:r>
      <w:r>
        <w:rPr>
          <w:color w:val="231F20"/>
          <w:spacing w:val="-6"/>
        </w:rPr>
        <w:t>we</w:t>
      </w:r>
      <w:r>
        <w:rPr>
          <w:color w:val="231F20"/>
          <w:spacing w:val="-52"/>
        </w:rPr>
        <w:t> </w:t>
      </w:r>
      <w:r>
        <w:rPr>
          <w:color w:val="231F20"/>
          <w:spacing w:val="-6"/>
        </w:rPr>
        <w:t>heard</w:t>
      </w:r>
    </w:p>
    <w:p>
      <w:pPr>
        <w:pStyle w:val="ListParagraph"/>
        <w:numPr>
          <w:ilvl w:val="0"/>
          <w:numId w:val="2"/>
        </w:numPr>
        <w:tabs>
          <w:tab w:pos="794" w:val="left" w:leader="none"/>
          <w:tab w:pos="796" w:val="left" w:leader="none"/>
        </w:tabs>
        <w:spacing w:line="261" w:lineRule="auto" w:before="214" w:after="0"/>
        <w:ind w:left="796" w:right="826" w:hanging="221"/>
        <w:jc w:val="left"/>
        <w:rPr>
          <w:sz w:val="24"/>
        </w:rPr>
      </w:pPr>
      <w:r>
        <w:rPr>
          <w:color w:val="231F20"/>
          <w:spacing w:val="-4"/>
          <w:sz w:val="24"/>
        </w:rPr>
        <w:t>54%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survey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respondents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didn’t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know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many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services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at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Hub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are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free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low </w:t>
      </w:r>
      <w:r>
        <w:rPr>
          <w:color w:val="231F20"/>
          <w:spacing w:val="-2"/>
          <w:sz w:val="24"/>
        </w:rPr>
        <w:t>cost.</w:t>
      </w:r>
    </w:p>
    <w:p>
      <w:pPr>
        <w:pStyle w:val="ListParagraph"/>
        <w:numPr>
          <w:ilvl w:val="0"/>
          <w:numId w:val="2"/>
        </w:numPr>
        <w:tabs>
          <w:tab w:pos="794" w:val="left" w:leader="none"/>
          <w:tab w:pos="796" w:val="left" w:leader="none"/>
        </w:tabs>
        <w:spacing w:line="261" w:lineRule="auto" w:before="118" w:after="0"/>
        <w:ind w:left="796" w:right="858" w:hanging="221"/>
        <w:jc w:val="left"/>
        <w:rPr>
          <w:sz w:val="24"/>
        </w:rPr>
      </w:pPr>
      <w:r>
        <w:rPr>
          <w:color w:val="231F20"/>
          <w:spacing w:val="-4"/>
          <w:sz w:val="24"/>
        </w:rPr>
        <w:t>69%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survey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respondents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didn’t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know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community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members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could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hire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spaces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at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4"/>
          <w:sz w:val="24"/>
        </w:rPr>
        <w:t>the Hub</w:t>
      </w:r>
    </w:p>
    <w:p>
      <w:pPr>
        <w:pStyle w:val="ListParagraph"/>
        <w:numPr>
          <w:ilvl w:val="0"/>
          <w:numId w:val="2"/>
        </w:numPr>
        <w:tabs>
          <w:tab w:pos="794" w:val="left" w:leader="none"/>
          <w:tab w:pos="796" w:val="left" w:leader="none"/>
        </w:tabs>
        <w:spacing w:line="261" w:lineRule="auto" w:before="118" w:after="0"/>
        <w:ind w:left="796" w:right="870" w:hanging="221"/>
        <w:jc w:val="left"/>
        <w:rPr>
          <w:sz w:val="24"/>
        </w:rPr>
      </w:pPr>
      <w:r>
        <w:rPr>
          <w:color w:val="231F20"/>
          <w:spacing w:val="-6"/>
          <w:sz w:val="24"/>
        </w:rPr>
        <w:t>Information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available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about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services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available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at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Hub,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including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signage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outside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the </w:t>
      </w:r>
      <w:r>
        <w:rPr>
          <w:color w:val="231F20"/>
          <w:sz w:val="24"/>
        </w:rPr>
        <w:t>building,</w:t>
      </w:r>
      <w:r>
        <w:rPr>
          <w:color w:val="231F20"/>
          <w:spacing w:val="-27"/>
          <w:sz w:val="24"/>
        </w:rPr>
        <w:t> </w:t>
      </w:r>
      <w:r>
        <w:rPr>
          <w:color w:val="231F20"/>
          <w:sz w:val="24"/>
        </w:rPr>
        <w:t>were</w:t>
      </w:r>
      <w:r>
        <w:rPr>
          <w:color w:val="231F20"/>
          <w:spacing w:val="-27"/>
          <w:sz w:val="24"/>
        </w:rPr>
        <w:t> </w:t>
      </w:r>
      <w:r>
        <w:rPr>
          <w:color w:val="231F20"/>
          <w:sz w:val="24"/>
        </w:rPr>
        <w:t>RATED</w:t>
      </w:r>
      <w:r>
        <w:rPr>
          <w:color w:val="231F20"/>
          <w:spacing w:val="-27"/>
          <w:sz w:val="24"/>
        </w:rPr>
        <w:t> </w:t>
      </w:r>
      <w:r>
        <w:rPr>
          <w:color w:val="231F20"/>
          <w:sz w:val="24"/>
        </w:rPr>
        <w:t>LOWEST</w:t>
      </w:r>
    </w:p>
    <w:p>
      <w:pPr>
        <w:pStyle w:val="ListParagraph"/>
        <w:numPr>
          <w:ilvl w:val="0"/>
          <w:numId w:val="2"/>
        </w:numPr>
        <w:tabs>
          <w:tab w:pos="794" w:val="left" w:leader="none"/>
          <w:tab w:pos="796" w:val="left" w:leader="none"/>
        </w:tabs>
        <w:spacing w:line="261" w:lineRule="auto" w:before="119" w:after="0"/>
        <w:ind w:left="796" w:right="652" w:hanging="221"/>
        <w:jc w:val="left"/>
        <w:rPr>
          <w:sz w:val="24"/>
        </w:rPr>
      </w:pPr>
      <w:r>
        <w:rPr>
          <w:color w:val="231F20"/>
          <w:spacing w:val="-2"/>
          <w:sz w:val="24"/>
        </w:rPr>
        <w:t>48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2"/>
          <w:sz w:val="24"/>
        </w:rPr>
        <w:t>respondents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2"/>
          <w:sz w:val="24"/>
        </w:rPr>
        <w:t>answered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2"/>
          <w:sz w:val="24"/>
        </w:rPr>
        <w:t>question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2"/>
          <w:sz w:val="24"/>
        </w:rPr>
        <w:t>“If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2"/>
          <w:sz w:val="24"/>
        </w:rPr>
        <w:t>you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2"/>
          <w:sz w:val="24"/>
        </w:rPr>
        <w:t>visited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2"/>
          <w:sz w:val="24"/>
        </w:rPr>
        <w:t>Hub,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2"/>
          <w:sz w:val="24"/>
        </w:rPr>
        <w:t>how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2"/>
          <w:sz w:val="24"/>
        </w:rPr>
        <w:t>would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2"/>
          <w:sz w:val="24"/>
        </w:rPr>
        <w:t>you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2"/>
          <w:sz w:val="24"/>
        </w:rPr>
        <w:t>rate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2"/>
          <w:sz w:val="24"/>
        </w:rPr>
        <w:t>the </w:t>
      </w:r>
      <w:r>
        <w:rPr>
          <w:color w:val="231F20"/>
          <w:spacing w:val="-4"/>
          <w:sz w:val="24"/>
        </w:rPr>
        <w:t>general</w:t>
      </w:r>
      <w:r>
        <w:rPr>
          <w:color w:val="231F20"/>
          <w:spacing w:val="-27"/>
          <w:sz w:val="24"/>
        </w:rPr>
        <w:t> </w:t>
      </w:r>
      <w:r>
        <w:rPr>
          <w:color w:val="231F20"/>
          <w:spacing w:val="-4"/>
          <w:sz w:val="24"/>
        </w:rPr>
        <w:t>atmosphere?”</w:t>
      </w:r>
      <w:r>
        <w:rPr>
          <w:color w:val="231F20"/>
          <w:spacing w:val="-27"/>
          <w:sz w:val="24"/>
        </w:rPr>
        <w:t> </w:t>
      </w:r>
      <w:r>
        <w:rPr>
          <w:color w:val="231F20"/>
          <w:spacing w:val="-4"/>
          <w:sz w:val="24"/>
        </w:rPr>
        <w:t>Over</w:t>
      </w:r>
      <w:r>
        <w:rPr>
          <w:color w:val="231F20"/>
          <w:spacing w:val="-27"/>
          <w:sz w:val="24"/>
        </w:rPr>
        <w:t> </w:t>
      </w:r>
      <w:r>
        <w:rPr>
          <w:color w:val="231F20"/>
          <w:spacing w:val="-4"/>
          <w:sz w:val="24"/>
        </w:rPr>
        <w:t>half</w:t>
      </w:r>
      <w:r>
        <w:rPr>
          <w:color w:val="231F20"/>
          <w:spacing w:val="-27"/>
          <w:sz w:val="24"/>
        </w:rPr>
        <w:t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7"/>
          <w:sz w:val="24"/>
        </w:rPr>
        <w:t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7"/>
          <w:sz w:val="24"/>
        </w:rPr>
        <w:t> </w:t>
      </w:r>
      <w:r>
        <w:rPr>
          <w:color w:val="231F20"/>
          <w:spacing w:val="-4"/>
          <w:sz w:val="24"/>
        </w:rPr>
        <w:t>respondents</w:t>
      </w:r>
      <w:r>
        <w:rPr>
          <w:color w:val="231F20"/>
          <w:spacing w:val="-27"/>
          <w:sz w:val="24"/>
        </w:rPr>
        <w:t> </w:t>
      </w:r>
      <w:r>
        <w:rPr>
          <w:color w:val="231F20"/>
          <w:spacing w:val="-4"/>
          <w:sz w:val="24"/>
        </w:rPr>
        <w:t>rated</w:t>
      </w:r>
      <w:r>
        <w:rPr>
          <w:color w:val="231F20"/>
          <w:spacing w:val="-27"/>
          <w:sz w:val="24"/>
        </w:rPr>
        <w:t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7"/>
          <w:sz w:val="24"/>
        </w:rPr>
        <w:t> </w:t>
      </w:r>
      <w:r>
        <w:rPr>
          <w:color w:val="231F20"/>
          <w:spacing w:val="-4"/>
          <w:sz w:val="24"/>
        </w:rPr>
        <w:t>atmosphere</w:t>
      </w:r>
      <w:r>
        <w:rPr>
          <w:color w:val="231F20"/>
          <w:spacing w:val="-27"/>
          <w:sz w:val="24"/>
        </w:rPr>
        <w:t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7"/>
          <w:sz w:val="24"/>
        </w:rPr>
        <w:t> </w:t>
      </w:r>
      <w:r>
        <w:rPr>
          <w:color w:val="231F20"/>
          <w:spacing w:val="-4"/>
          <w:sz w:val="24"/>
        </w:rPr>
        <w:t>below</w:t>
      </w:r>
      <w:r>
        <w:rPr>
          <w:color w:val="231F20"/>
          <w:spacing w:val="-27"/>
          <w:sz w:val="24"/>
        </w:rPr>
        <w:t> </w:t>
      </w:r>
      <w:r>
        <w:rPr>
          <w:color w:val="231F20"/>
          <w:spacing w:val="-4"/>
          <w:sz w:val="24"/>
        </w:rPr>
        <w:t>average.</w:t>
      </w:r>
    </w:p>
    <w:p>
      <w:pPr>
        <w:pStyle w:val="BodyText"/>
        <w:spacing w:before="4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495300</wp:posOffset>
                </wp:positionH>
                <wp:positionV relativeFrom="paragraph">
                  <wp:posOffset>192285</wp:posOffset>
                </wp:positionV>
                <wp:extent cx="6537959" cy="1021080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6537959" cy="1021080"/>
                        </a:xfrm>
                        <a:prstGeom prst="rect">
                          <a:avLst/>
                        </a:prstGeom>
                        <a:solidFill>
                          <a:srgbClr val="FFF1E3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1" w:lineRule="auto" w:before="175"/>
                              <w:ind w:left="276" w:right="5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“The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name,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Hub,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means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interconnecting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space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connect,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play,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enliven,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enhance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capacity,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place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discovery,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groups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might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come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together and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forge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bonds,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place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outreach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doing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tough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sanctuary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(Belgrave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Hub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does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that,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done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storm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time).”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survey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respondent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9pt;margin-top:15.140569pt;width:514.8pt;height:80.4pt;mso-position-horizontal-relative:page;mso-position-vertical-relative:paragraph;z-index:-15728128;mso-wrap-distance-left:0;mso-wrap-distance-right:0" type="#_x0000_t202" id="docshape8" filled="true" fillcolor="#fff1e3" stroked="false">
                <v:textbox inset="0,0,0,0">
                  <w:txbxContent>
                    <w:p>
                      <w:pPr>
                        <w:pStyle w:val="BodyText"/>
                        <w:spacing w:line="261" w:lineRule="auto" w:before="175"/>
                        <w:ind w:left="276" w:right="58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“The</w:t>
                      </w:r>
                      <w:r>
                        <w:rPr>
                          <w:color w:val="231F20"/>
                          <w:spacing w:val="-2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name,</w:t>
                      </w:r>
                      <w:r>
                        <w:rPr>
                          <w:color w:val="231F20"/>
                          <w:spacing w:val="-27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Hub,</w:t>
                      </w:r>
                      <w:r>
                        <w:rPr>
                          <w:color w:val="231F20"/>
                          <w:spacing w:val="-27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27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me</w:t>
                      </w:r>
                      <w:r>
                        <w:rPr>
                          <w:color w:val="231F20"/>
                          <w:spacing w:val="-27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means</w:t>
                      </w:r>
                      <w:r>
                        <w:rPr>
                          <w:color w:val="231F20"/>
                          <w:spacing w:val="-27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interconnecting</w:t>
                      </w:r>
                      <w:r>
                        <w:rPr>
                          <w:color w:val="231F20"/>
                          <w:spacing w:val="-27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space</w:t>
                      </w:r>
                      <w:r>
                        <w:rPr>
                          <w:color w:val="231F20"/>
                          <w:spacing w:val="-27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where</w:t>
                      </w:r>
                      <w:r>
                        <w:rPr>
                          <w:color w:val="231F20"/>
                          <w:spacing w:val="-27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community</w:t>
                      </w:r>
                      <w:r>
                        <w:rPr>
                          <w:color w:val="231F20"/>
                          <w:spacing w:val="-27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can</w:t>
                      </w:r>
                      <w:r>
                        <w:rPr>
                          <w:color w:val="231F20"/>
                          <w:spacing w:val="-27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connect,</w:t>
                      </w:r>
                      <w:r>
                        <w:rPr>
                          <w:color w:val="231F20"/>
                          <w:spacing w:val="-27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play, </w:t>
                      </w:r>
                      <w:r>
                        <w:rPr>
                          <w:color w:val="231F20"/>
                          <w:spacing w:val="-4"/>
                        </w:rPr>
                        <w:t>enliven,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enhance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community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capacity,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place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of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discovery,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where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groups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might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come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together and</w:t>
                      </w:r>
                      <w:r>
                        <w:rPr>
                          <w:color w:val="231F20"/>
                          <w:spacing w:val="-2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forge</w:t>
                      </w:r>
                      <w:r>
                        <w:rPr>
                          <w:color w:val="231F20"/>
                          <w:spacing w:val="-2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bonds,</w:t>
                      </w:r>
                      <w:r>
                        <w:rPr>
                          <w:color w:val="231F20"/>
                          <w:spacing w:val="-2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color w:val="231F20"/>
                          <w:spacing w:val="-2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place</w:t>
                      </w:r>
                      <w:r>
                        <w:rPr>
                          <w:color w:val="231F20"/>
                          <w:spacing w:val="-2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of</w:t>
                      </w:r>
                      <w:r>
                        <w:rPr>
                          <w:color w:val="231F20"/>
                          <w:spacing w:val="-2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outreach</w:t>
                      </w:r>
                      <w:r>
                        <w:rPr>
                          <w:color w:val="231F20"/>
                          <w:spacing w:val="-2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color w:val="231F20"/>
                          <w:spacing w:val="-2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those</w:t>
                      </w:r>
                      <w:r>
                        <w:rPr>
                          <w:color w:val="231F20"/>
                          <w:spacing w:val="-2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doing</w:t>
                      </w:r>
                      <w:r>
                        <w:rPr>
                          <w:color w:val="231F20"/>
                          <w:spacing w:val="-2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it</w:t>
                      </w:r>
                      <w:r>
                        <w:rPr>
                          <w:color w:val="231F20"/>
                          <w:spacing w:val="-2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tough</w:t>
                      </w:r>
                      <w:r>
                        <w:rPr>
                          <w:color w:val="231F20"/>
                          <w:spacing w:val="-2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–</w:t>
                      </w:r>
                      <w:r>
                        <w:rPr>
                          <w:color w:val="231F20"/>
                          <w:spacing w:val="-2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color w:val="231F20"/>
                          <w:spacing w:val="-2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sanctuary</w:t>
                      </w:r>
                      <w:r>
                        <w:rPr>
                          <w:color w:val="231F20"/>
                          <w:spacing w:val="-2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(Belgrave</w:t>
                      </w:r>
                      <w:r>
                        <w:rPr>
                          <w:color w:val="231F20"/>
                          <w:spacing w:val="-2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Hub</w:t>
                      </w:r>
                      <w:r>
                        <w:rPr>
                          <w:color w:val="231F20"/>
                          <w:spacing w:val="-2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does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27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that,</w:t>
                      </w:r>
                      <w:r>
                        <w:rPr>
                          <w:color w:val="231F20"/>
                          <w:spacing w:val="-27"/>
                        </w:rPr>
                        <w:t> </w:t>
                      </w:r>
                      <w:r>
                        <w:rPr>
                          <w:color w:val="231F20"/>
                        </w:rPr>
                        <w:t>has</w:t>
                      </w:r>
                      <w:r>
                        <w:rPr>
                          <w:color w:val="231F20"/>
                          <w:spacing w:val="-27"/>
                        </w:rPr>
                        <w:t> </w:t>
                      </w:r>
                      <w:r>
                        <w:rPr>
                          <w:color w:val="231F20"/>
                        </w:rPr>
                        <w:t>done</w:t>
                      </w:r>
                      <w:r>
                        <w:rPr>
                          <w:color w:val="231F20"/>
                          <w:spacing w:val="-27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27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7"/>
                        </w:rPr>
                        <w:t> </w:t>
                      </w:r>
                      <w:r>
                        <w:rPr>
                          <w:color w:val="231F20"/>
                        </w:rPr>
                        <w:t>storm</w:t>
                      </w:r>
                      <w:r>
                        <w:rPr>
                          <w:color w:val="231F20"/>
                          <w:spacing w:val="-27"/>
                        </w:rPr>
                        <w:t> </w:t>
                      </w:r>
                      <w:r>
                        <w:rPr>
                          <w:color w:val="231F20"/>
                        </w:rPr>
                        <w:t>time).”</w:t>
                      </w:r>
                      <w:r>
                        <w:rPr>
                          <w:color w:val="231F20"/>
                          <w:spacing w:val="-27"/>
                        </w:rPr>
                        <w:t> </w:t>
                      </w:r>
                      <w:r>
                        <w:rPr>
                          <w:color w:val="231F20"/>
                        </w:rPr>
                        <w:t>–</w:t>
                      </w:r>
                      <w:r>
                        <w:rPr>
                          <w:color w:val="231F20"/>
                          <w:spacing w:val="-27"/>
                        </w:rPr>
                        <w:t> </w:t>
                      </w:r>
                      <w:r>
                        <w:rPr>
                          <w:color w:val="231F20"/>
                        </w:rPr>
                        <w:t>survey</w:t>
                      </w:r>
                      <w:r>
                        <w:rPr>
                          <w:color w:val="231F20"/>
                          <w:spacing w:val="-27"/>
                        </w:rPr>
                        <w:t> </w:t>
                      </w:r>
                      <w:r>
                        <w:rPr>
                          <w:color w:val="231F20"/>
                        </w:rPr>
                        <w:t>respondent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Heading1"/>
        <w:spacing w:before="514"/>
      </w:pPr>
      <w:r>
        <w:rPr>
          <w:color w:val="231F20"/>
          <w:spacing w:val="-6"/>
        </w:rPr>
        <w:t>Next</w:t>
      </w:r>
      <w:r>
        <w:rPr>
          <w:color w:val="231F20"/>
          <w:spacing w:val="-51"/>
        </w:rPr>
        <w:t> </w:t>
      </w:r>
      <w:r>
        <w:rPr>
          <w:color w:val="231F20"/>
          <w:spacing w:val="-4"/>
        </w:rPr>
        <w:t>Steps</w:t>
      </w:r>
    </w:p>
    <w:p>
      <w:pPr>
        <w:spacing w:before="213"/>
        <w:ind w:left="435" w:right="0" w:firstLine="0"/>
        <w:jc w:val="left"/>
        <w:rPr>
          <w:sz w:val="24"/>
        </w:rPr>
      </w:pPr>
      <w:r>
        <w:rPr>
          <w:b/>
          <w:color w:val="231F20"/>
          <w:spacing w:val="-6"/>
          <w:sz w:val="24"/>
        </w:rPr>
        <w:t>Recommendation</w:t>
      </w:r>
      <w:r>
        <w:rPr>
          <w:b/>
          <w:color w:val="231F20"/>
          <w:spacing w:val="-23"/>
          <w:sz w:val="24"/>
        </w:rPr>
        <w:t> </w:t>
      </w:r>
      <w:r>
        <w:rPr>
          <w:b/>
          <w:color w:val="231F20"/>
          <w:spacing w:val="-6"/>
          <w:sz w:val="24"/>
        </w:rPr>
        <w:t>1:</w:t>
      </w:r>
      <w:r>
        <w:rPr>
          <w:b/>
          <w:color w:val="231F20"/>
          <w:spacing w:val="22"/>
          <w:sz w:val="24"/>
        </w:rPr>
        <w:t> </w:t>
      </w:r>
      <w:r>
        <w:rPr>
          <w:color w:val="231F20"/>
          <w:spacing w:val="-6"/>
          <w:sz w:val="24"/>
        </w:rPr>
        <w:t>Agree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6"/>
          <w:sz w:val="24"/>
        </w:rPr>
        <w:t>adopt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6"/>
          <w:sz w:val="24"/>
        </w:rPr>
        <w:t>new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6"/>
          <w:sz w:val="24"/>
        </w:rPr>
        <w:t>identity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6"/>
          <w:sz w:val="24"/>
        </w:rPr>
        <w:t>Statement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6"/>
          <w:sz w:val="24"/>
        </w:rPr>
        <w:t>&amp;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6"/>
          <w:sz w:val="24"/>
        </w:rPr>
        <w:t>explore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6"/>
          <w:sz w:val="24"/>
        </w:rPr>
        <w:t>change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6"/>
          <w:sz w:val="24"/>
        </w:rPr>
        <w:t>name</w:t>
      </w:r>
    </w:p>
    <w:p>
      <w:pPr>
        <w:pStyle w:val="BodyText"/>
        <w:spacing w:before="24"/>
        <w:ind w:left="435"/>
      </w:pPr>
      <w:r>
        <w:rPr>
          <w:color w:val="231F20"/>
          <w:spacing w:val="-2"/>
        </w:rPr>
        <w:t>of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Hub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better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reflect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purpose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identity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Hub.</w:t>
      </w:r>
    </w:p>
    <w:p>
      <w:pPr>
        <w:pStyle w:val="BodyText"/>
        <w:spacing w:line="261" w:lineRule="auto" w:before="264"/>
        <w:ind w:left="435" w:right="466"/>
      </w:pPr>
      <w:r>
        <w:rPr>
          <w:b/>
          <w:color w:val="231F20"/>
          <w:spacing w:val="-4"/>
        </w:rPr>
        <w:t>Recommendation</w:t>
      </w:r>
      <w:r>
        <w:rPr>
          <w:b/>
          <w:color w:val="231F20"/>
          <w:spacing w:val="-26"/>
        </w:rPr>
        <w:t> </w:t>
      </w:r>
      <w:r>
        <w:rPr>
          <w:b/>
          <w:color w:val="231F20"/>
          <w:spacing w:val="-4"/>
        </w:rPr>
        <w:t>2:</w:t>
      </w:r>
      <w:r>
        <w:rPr>
          <w:b/>
          <w:color w:val="231F20"/>
          <w:spacing w:val="18"/>
        </w:rPr>
        <w:t> </w:t>
      </w:r>
      <w:r>
        <w:rPr>
          <w:color w:val="231F20"/>
          <w:spacing w:val="-4"/>
        </w:rPr>
        <w:t>Develop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simple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plan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identify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activate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opportunities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share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the </w:t>
      </w:r>
      <w:r>
        <w:rPr>
          <w:color w:val="231F20"/>
        </w:rPr>
        <w:t>story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Hub</w:t>
      </w:r>
      <w:r>
        <w:rPr>
          <w:color w:val="231F20"/>
          <w:spacing w:val="-27"/>
        </w:rPr>
        <w:t> </w:t>
      </w:r>
      <w:r>
        <w:rPr>
          <w:color w:val="231F20"/>
        </w:rPr>
        <w:t>with</w:t>
      </w:r>
      <w:r>
        <w:rPr>
          <w:color w:val="231F20"/>
          <w:spacing w:val="-27"/>
        </w:rPr>
        <w:t> </w:t>
      </w:r>
      <w:r>
        <w:rPr>
          <w:color w:val="231F20"/>
        </w:rPr>
        <w:t>more</w:t>
      </w:r>
      <w:r>
        <w:rPr>
          <w:color w:val="231F20"/>
          <w:spacing w:val="-27"/>
        </w:rPr>
        <w:t> </w:t>
      </w:r>
      <w:r>
        <w:rPr>
          <w:color w:val="231F20"/>
        </w:rPr>
        <w:t>people,</w:t>
      </w:r>
      <w:r>
        <w:rPr>
          <w:color w:val="231F20"/>
          <w:spacing w:val="-27"/>
        </w:rPr>
        <w:t> </w:t>
      </w:r>
      <w:r>
        <w:rPr>
          <w:color w:val="231F20"/>
        </w:rPr>
        <w:t>more</w:t>
      </w:r>
      <w:r>
        <w:rPr>
          <w:color w:val="231F20"/>
          <w:spacing w:val="-27"/>
        </w:rPr>
        <w:t> </w:t>
      </w:r>
      <w:r>
        <w:rPr>
          <w:color w:val="231F20"/>
        </w:rPr>
        <w:t>often,</w:t>
      </w:r>
      <w:r>
        <w:rPr>
          <w:color w:val="231F20"/>
          <w:spacing w:val="-27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</w:rPr>
        <w:t>more</w:t>
      </w:r>
      <w:r>
        <w:rPr>
          <w:color w:val="231F20"/>
          <w:spacing w:val="-27"/>
        </w:rPr>
        <w:t> </w:t>
      </w:r>
      <w:r>
        <w:rPr>
          <w:color w:val="231F20"/>
        </w:rPr>
        <w:t>places.</w:t>
      </w:r>
    </w:p>
    <w:p>
      <w:pPr>
        <w:pStyle w:val="BodyText"/>
        <w:spacing w:line="261" w:lineRule="auto" w:before="239"/>
        <w:ind w:left="435"/>
      </w:pPr>
      <w:r>
        <w:rPr>
          <w:b/>
          <w:color w:val="231F20"/>
          <w:spacing w:val="-4"/>
        </w:rPr>
        <w:t>Recommendation</w:t>
      </w:r>
      <w:r>
        <w:rPr>
          <w:b/>
          <w:color w:val="231F20"/>
          <w:spacing w:val="-24"/>
        </w:rPr>
        <w:t> </w:t>
      </w:r>
      <w:r>
        <w:rPr>
          <w:b/>
          <w:color w:val="231F20"/>
          <w:spacing w:val="-4"/>
        </w:rPr>
        <w:t>3:</w:t>
      </w:r>
      <w:r>
        <w:rPr>
          <w:b/>
          <w:color w:val="231F20"/>
          <w:spacing w:val="-22"/>
        </w:rPr>
        <w:t> </w:t>
      </w:r>
      <w:r>
        <w:rPr>
          <w:color w:val="231F20"/>
          <w:spacing w:val="-4"/>
        </w:rPr>
        <w:t>Improve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governance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structures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by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strengthening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collaboration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key </w:t>
      </w:r>
      <w:r>
        <w:rPr>
          <w:color w:val="231F20"/>
          <w:spacing w:val="-2"/>
        </w:rPr>
        <w:t>stakeholders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tenants,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establishing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greater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clarity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roles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around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policy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community engagement.</w:t>
      </w:r>
    </w:p>
    <w:p>
      <w:pPr>
        <w:pStyle w:val="BodyText"/>
        <w:spacing w:line="261" w:lineRule="auto" w:before="237"/>
        <w:ind w:left="435" w:right="859"/>
      </w:pPr>
      <w:r>
        <w:rPr>
          <w:b/>
          <w:color w:val="231F20"/>
          <w:spacing w:val="-4"/>
        </w:rPr>
        <w:t>Recommendation</w:t>
      </w:r>
      <w:r>
        <w:rPr>
          <w:b/>
          <w:color w:val="231F20"/>
          <w:spacing w:val="-25"/>
        </w:rPr>
        <w:t> </w:t>
      </w:r>
      <w:r>
        <w:rPr>
          <w:b/>
          <w:color w:val="231F20"/>
          <w:spacing w:val="-4"/>
        </w:rPr>
        <w:t>4:</w:t>
      </w:r>
      <w:r>
        <w:rPr>
          <w:b/>
          <w:color w:val="231F20"/>
          <w:spacing w:val="20"/>
        </w:rPr>
        <w:t> </w:t>
      </w:r>
      <w:r>
        <w:rPr>
          <w:color w:val="231F20"/>
          <w:spacing w:val="-4"/>
        </w:rPr>
        <w:t>Identify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enable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programs,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events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partnerships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connect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to </w:t>
      </w:r>
      <w:r>
        <w:rPr>
          <w:color w:val="231F20"/>
        </w:rPr>
        <w:t>and</w:t>
      </w:r>
      <w:r>
        <w:rPr>
          <w:color w:val="231F20"/>
          <w:spacing w:val="-23"/>
        </w:rPr>
        <w:t> </w:t>
      </w:r>
      <w:r>
        <w:rPr>
          <w:color w:val="231F20"/>
        </w:rPr>
        <w:t>support</w:t>
      </w:r>
      <w:r>
        <w:rPr>
          <w:color w:val="231F20"/>
          <w:spacing w:val="-23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vision</w:t>
      </w:r>
      <w:r>
        <w:rPr>
          <w:color w:val="231F20"/>
          <w:spacing w:val="-23"/>
        </w:rPr>
        <w:t> </w:t>
      </w:r>
      <w:r>
        <w:rPr>
          <w:color w:val="231F20"/>
        </w:rPr>
        <w:t>and</w:t>
      </w:r>
      <w:r>
        <w:rPr>
          <w:color w:val="231F20"/>
          <w:spacing w:val="-23"/>
        </w:rPr>
        <w:t> </w:t>
      </w:r>
      <w:r>
        <w:rPr>
          <w:color w:val="231F20"/>
        </w:rPr>
        <w:t>purpose</w:t>
      </w:r>
      <w:r>
        <w:rPr>
          <w:color w:val="231F20"/>
          <w:spacing w:val="-23"/>
        </w:rPr>
        <w:t> </w:t>
      </w:r>
      <w:r>
        <w:rPr>
          <w:color w:val="231F20"/>
        </w:rPr>
        <w:t>of</w:t>
      </w:r>
      <w:r>
        <w:rPr>
          <w:color w:val="231F20"/>
          <w:spacing w:val="-23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Hub.</w:t>
      </w:r>
    </w:p>
    <w:p>
      <w:pPr>
        <w:pStyle w:val="BodyText"/>
        <w:spacing w:line="261" w:lineRule="auto" w:before="239"/>
        <w:ind w:left="435"/>
      </w:pPr>
      <w:r>
        <w:rPr>
          <w:b/>
          <w:color w:val="231F20"/>
          <w:spacing w:val="-4"/>
        </w:rPr>
        <w:t>Recommendation</w:t>
      </w:r>
      <w:r>
        <w:rPr>
          <w:b/>
          <w:color w:val="231F20"/>
          <w:spacing w:val="-24"/>
        </w:rPr>
        <w:t> </w:t>
      </w:r>
      <w:r>
        <w:rPr>
          <w:b/>
          <w:color w:val="231F20"/>
          <w:spacing w:val="-4"/>
        </w:rPr>
        <w:t>5:</w:t>
      </w:r>
      <w:r>
        <w:rPr>
          <w:b/>
          <w:color w:val="231F20"/>
          <w:spacing w:val="21"/>
        </w:rPr>
        <w:t> </w:t>
      </w:r>
      <w:r>
        <w:rPr>
          <w:color w:val="231F20"/>
          <w:spacing w:val="-4"/>
        </w:rPr>
        <w:t>Identify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pursue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opportunities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enhance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internal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spaces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an </w:t>
      </w:r>
      <w:r>
        <w:rPr>
          <w:color w:val="231F20"/>
          <w:spacing w:val="-2"/>
        </w:rPr>
        <w:t>improved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experience;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small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changes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humanise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space.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758784</wp:posOffset>
            </wp:positionH>
            <wp:positionV relativeFrom="paragraph">
              <wp:posOffset>164293</wp:posOffset>
            </wp:positionV>
            <wp:extent cx="1512455" cy="1536192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455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2651658</wp:posOffset>
            </wp:positionH>
            <wp:positionV relativeFrom="paragraph">
              <wp:posOffset>182119</wp:posOffset>
            </wp:positionV>
            <wp:extent cx="1485236" cy="1429131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236" cy="142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9"/>
        <w:rPr>
          <w:sz w:val="20"/>
        </w:rPr>
      </w:pPr>
    </w:p>
    <w:p>
      <w:pPr>
        <w:spacing w:before="0"/>
        <w:ind w:left="0" w:right="98" w:firstLine="0"/>
        <w:jc w:val="right"/>
        <w:rPr>
          <w:sz w:val="20"/>
        </w:rPr>
      </w:pPr>
      <w:r>
        <w:rPr>
          <w:color w:val="231F20"/>
          <w:spacing w:val="-10"/>
          <w:sz w:val="20"/>
        </w:rPr>
        <w:t>3</w:t>
      </w:r>
    </w:p>
    <w:p>
      <w:pPr>
        <w:spacing w:after="0"/>
        <w:jc w:val="right"/>
        <w:rPr>
          <w:sz w:val="20"/>
        </w:rPr>
        <w:sectPr>
          <w:headerReference w:type="default" r:id="rId11"/>
          <w:footerReference w:type="default" r:id="rId12"/>
          <w:pgSz w:w="11910" w:h="16840"/>
          <w:pgMar w:header="0" w:footer="0" w:top="960" w:bottom="280" w:left="620" w:right="6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6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8991613"/>
                                </a:moveTo>
                                <a:lnTo>
                                  <a:pt x="0" y="8991613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8991613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897"/>
                                </a:lnTo>
                                <a:lnTo>
                                  <a:pt x="7559992" y="19189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7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5336" y="9667113"/>
                            <a:ext cx="1437468" cy="6502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7559992" cy="9031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29504" id="docshapegroup9" coordorigin="0,0" coordsize="11906,16838">
                <v:shape style="position:absolute;left:0;top:0;width:11906;height:16838" id="docshape10" coordorigin="0,0" coordsize="11906,16838" path="m11906,14160l0,14160,0,16838,11906,16838,11906,14160xm11906,0l0,0,0,302,11906,302,11906,0xe" filled="true" fillcolor="#f89727" stroked="false">
                  <v:path arrowok="t"/>
                  <v:fill type="solid"/>
                </v:shape>
                <v:shape style="position:absolute;left:8921;top:15223;width:2264;height:1024" type="#_x0000_t75" id="docshape11" stroked="false">
                  <v:imagedata r:id="rId17" o:title=""/>
                </v:shape>
                <v:shape style="position:absolute;left:0;top:0;width:11906;height:14224" type="#_x0000_t75" id="docshape12" stroked="false">
                  <v:imagedata r:id="rId18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7"/>
      </w:pPr>
    </w:p>
    <w:p>
      <w:pPr>
        <w:spacing w:line="249" w:lineRule="auto" w:before="0"/>
        <w:ind w:left="100" w:right="7749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Yarra Ranges </w:t>
      </w:r>
      <w:r>
        <w:rPr>
          <w:b/>
          <w:color w:val="231F20"/>
          <w:sz w:val="24"/>
        </w:rPr>
        <w:t>Council PO Box 105</w:t>
      </w:r>
    </w:p>
    <w:p>
      <w:pPr>
        <w:spacing w:before="2"/>
        <w:ind w:left="100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Lilydale</w:t>
      </w:r>
      <w:r>
        <w:rPr>
          <w:b/>
          <w:color w:val="231F20"/>
          <w:spacing w:val="29"/>
          <w:sz w:val="24"/>
        </w:rPr>
        <w:t> </w:t>
      </w:r>
      <w:r>
        <w:rPr>
          <w:b/>
          <w:color w:val="231F20"/>
          <w:sz w:val="24"/>
        </w:rPr>
        <w:t>VIC</w:t>
      </w:r>
      <w:r>
        <w:rPr>
          <w:b/>
          <w:color w:val="231F20"/>
          <w:spacing w:val="29"/>
          <w:sz w:val="24"/>
        </w:rPr>
        <w:t> </w:t>
      </w:r>
      <w:r>
        <w:rPr>
          <w:b/>
          <w:color w:val="231F20"/>
          <w:spacing w:val="-4"/>
          <w:sz w:val="24"/>
        </w:rPr>
        <w:t>3140</w:t>
      </w:r>
    </w:p>
    <w:p>
      <w:pPr>
        <w:pStyle w:val="BodyText"/>
        <w:spacing w:before="24"/>
        <w:rPr>
          <w:b/>
        </w:rPr>
      </w:pPr>
    </w:p>
    <w:p>
      <w:pPr>
        <w:spacing w:line="249" w:lineRule="auto" w:before="0"/>
        <w:ind w:left="100" w:right="3021" w:firstLine="0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6464">
                <wp:simplePos x="0" y="0"/>
                <wp:positionH relativeFrom="page">
                  <wp:posOffset>457200</wp:posOffset>
                </wp:positionH>
                <wp:positionV relativeFrom="paragraph">
                  <wp:posOffset>242613</wp:posOffset>
                </wp:positionV>
                <wp:extent cx="71120" cy="14986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7112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19.103416pt;width:5.6pt;height:11.8pt;mso-position-horizontal-relative:page;mso-position-vertical-relative:paragraph;z-index:-15830016" type="#_x0000_t202" id="docshape13" filled="false" stroked="false">
                <v:textbox inset="0,0,0,0">
                  <w:txbxContent>
                    <w:p>
                      <w:pPr>
                        <w:spacing w:before="6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31F20"/>
          <w:sz w:val="24"/>
        </w:rPr>
        <w:t>1300 368 333 | </w:t>
      </w:r>
      <w:hyperlink r:id="rId19">
        <w:r>
          <w:rPr>
            <w:b/>
            <w:color w:val="231F20"/>
            <w:sz w:val="24"/>
          </w:rPr>
          <w:t>mail@yarraranges.vic.gov.au</w:t>
        </w:r>
      </w:hyperlink>
      <w:r>
        <w:rPr>
          <w:b/>
          <w:color w:val="231F20"/>
          <w:sz w:val="24"/>
        </w:rPr>
        <w:t> </w:t>
      </w:r>
      <w:r>
        <w:rPr>
          <w:b/>
          <w:color w:val="231F20"/>
          <w:spacing w:val="-2"/>
          <w:sz w:val="24"/>
        </w:rPr>
        <w:t>yarraranges.vic.gov.au</w:t>
      </w:r>
    </w:p>
    <w:sectPr>
      <w:headerReference w:type="default" r:id="rId15"/>
      <w:footerReference w:type="default" r:id="rId16"/>
      <w:pgSz w:w="11910" w:h="16840"/>
      <w:pgMar w:header="0" w:footer="0" w:top="1920" w:bottom="280" w:left="6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84928">
              <wp:simplePos x="0" y="0"/>
              <wp:positionH relativeFrom="page">
                <wp:posOffset>0</wp:posOffset>
              </wp:positionH>
              <wp:positionV relativeFrom="page">
                <wp:posOffset>10439400</wp:posOffset>
              </wp:positionV>
              <wp:extent cx="7560309" cy="252729"/>
              <wp:effectExtent l="0" t="0" r="0" b="0"/>
              <wp:wrapNone/>
              <wp:docPr id="2" name="Graphic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Graphic 2"/>
                    <wps:cNvSpPr/>
                    <wps:spPr>
                      <a:xfrm>
                        <a:off x="0" y="0"/>
                        <a:ext cx="7560309" cy="25272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252729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252602"/>
                            </a:lnTo>
                            <a:lnTo>
                              <a:pt x="7559992" y="252602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F897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22pt;width:595.275pt;height:19.89pt;mso-position-horizontal-relative:page;mso-position-vertical-relative:page;z-index:-15831552" id="docshape2" filled="true" fillcolor="#f89727" stroked="false">
              <v:fill type="solid"/>
              <w10:wrap type="none"/>
            </v:rect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85440">
              <wp:simplePos x="0" y="0"/>
              <wp:positionH relativeFrom="page">
                <wp:posOffset>0</wp:posOffset>
              </wp:positionH>
              <wp:positionV relativeFrom="page">
                <wp:posOffset>10493883</wp:posOffset>
              </wp:positionV>
              <wp:extent cx="7560309" cy="198120"/>
              <wp:effectExtent l="0" t="0" r="0" b="0"/>
              <wp:wrapNone/>
              <wp:docPr id="6" name="Graphic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Graphic 6"/>
                    <wps:cNvSpPr/>
                    <wps:spPr>
                      <a:xfrm>
                        <a:off x="0" y="0"/>
                        <a:ext cx="7560309" cy="1981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98120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198120"/>
                            </a:lnTo>
                            <a:lnTo>
                              <a:pt x="7559992" y="198120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F897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26.290039pt;width:595.275pt;height:15.6pt;mso-position-horizontal-relative:page;mso-position-vertical-relative:page;z-index:-15831040" id="docshape6" filled="true" fillcolor="#f89727" stroked="false">
              <v:fill type="solid"/>
              <w10:wrap type="none"/>
            </v:rect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8441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92405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7560309" cy="1924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92405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191897"/>
                            </a:lnTo>
                            <a:lnTo>
                              <a:pt x="7559992" y="191897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F897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.000015pt;width:595.275pt;height:15.11pt;mso-position-horizontal-relative:page;mso-position-vertical-relative:page;z-index:-15832064" id="docshape1" filled="true" fillcolor="#f89727" stroked="false">
              <v:fill type="solid"/>
              <w10:wrap type="none"/>
            </v:rect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8595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92405"/>
              <wp:effectExtent l="0" t="0" r="0" b="0"/>
              <wp:wrapNone/>
              <wp:docPr id="7" name="Graphic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Graphic 7"/>
                    <wps:cNvSpPr/>
                    <wps:spPr>
                      <a:xfrm>
                        <a:off x="0" y="0"/>
                        <a:ext cx="7560309" cy="1924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92405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191897"/>
                            </a:lnTo>
                            <a:lnTo>
                              <a:pt x="7559992" y="191897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F897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.000015pt;width:595.275pt;height:15.11pt;mso-position-horizontal-relative:page;mso-position-vertical-relative:page;z-index:-15830528" id="docshape7" filled="true" fillcolor="#f89727" stroked="false">
              <v:fill type="solid"/>
              <w10:wrap type="none"/>
            </v:rect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796" w:hanging="22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8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6" w:hanging="2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3" w:hanging="2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9" w:hanging="2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6" w:hanging="2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2" w:hanging="2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9" w:hanging="2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5" w:hanging="2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2" w:hanging="22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40" w:hanging="22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87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063" w:hanging="124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3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27" w:hanging="1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94" w:hanging="1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1" w:hanging="1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9" w:hanging="1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6" w:hanging="1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3" w:hanging="1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0" w:hanging="124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435"/>
      <w:outlineLvl w:val="1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313"/>
      <w:ind w:left="149"/>
    </w:pPr>
    <w:rPr>
      <w:rFonts w:ascii="Arial" w:hAnsi="Arial" w:eastAsia="Arial" w:cs="Arial"/>
      <w:b/>
      <w:bCs/>
      <w:sz w:val="122"/>
      <w:szCs w:val="1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44"/>
      <w:ind w:left="796" w:hanging="219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header" Target="header4.xml"/><Relationship Id="rId16" Type="http://schemas.openxmlformats.org/officeDocument/2006/relationships/footer" Target="footer4.xml"/><Relationship Id="rId17" Type="http://schemas.openxmlformats.org/officeDocument/2006/relationships/image" Target="media/image5.png"/><Relationship Id="rId18" Type="http://schemas.openxmlformats.org/officeDocument/2006/relationships/image" Target="media/image6.jpeg"/><Relationship Id="rId19" Type="http://schemas.openxmlformats.org/officeDocument/2006/relationships/hyperlink" Target="mailto:mail@yarraranges.vic.gov.au" TargetMode="External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2023-10-03T01:51:03Z</dcterms:created>
  <dcterms:modified xsi:type="dcterms:W3CDTF">2023-10-03T01:51:03Z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2023-10-03T00:00:00Z</vt:filetime>
  </property>
  <property fmtid="{D5CDD505-2E9C-101B-9397-08002B2CF9AE}" pid="5" name="Producer">
    <vt:lpwstr>Adobe PDF Library 17.0</vt:lpwstr>
  </property>
</Properties>
</file>